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69786" w14:textId="302D2BA3" w:rsidR="00571CE6" w:rsidRPr="00571CE6" w:rsidRDefault="00941DCD" w:rsidP="00571CE6">
      <w:pPr>
        <w:pStyle w:val="Heading2"/>
        <w:jc w:val="center"/>
        <w:rPr>
          <w:i w:val="0"/>
          <w:sz w:val="28"/>
          <w:szCs w:val="28"/>
          <w:lang w:val="en-GB"/>
        </w:rPr>
      </w:pPr>
      <w:bookmarkStart w:id="0" w:name="_Toc302812347"/>
      <w:r w:rsidRPr="00941DCD">
        <w:rPr>
          <w:i w:val="0"/>
          <w:sz w:val="28"/>
          <w:szCs w:val="28"/>
          <w:lang w:val="en-GB"/>
        </w:rPr>
        <w:t>TENDERER’S TECHNICAL OFFER</w:t>
      </w:r>
      <w:r w:rsidR="000E0E3A">
        <w:rPr>
          <w:i w:val="0"/>
          <w:sz w:val="28"/>
          <w:szCs w:val="28"/>
          <w:lang w:val="en-GB"/>
        </w:rPr>
        <w:t xml:space="preserve"> </w:t>
      </w:r>
    </w:p>
    <w:p w14:paraId="4F7FE265" w14:textId="77777777" w:rsidR="00056A7D" w:rsidRPr="00056A7D" w:rsidRDefault="00056A7D" w:rsidP="00056A7D">
      <w:pPr>
        <w:jc w:val="both"/>
        <w:rPr>
          <w:rFonts w:ascii="Trebuchet MS" w:hAnsi="Trebuchet MS"/>
          <w:sz w:val="20"/>
          <w:szCs w:val="20"/>
          <w:lang w:val="en-GB"/>
        </w:rPr>
      </w:pPr>
    </w:p>
    <w:bookmarkEnd w:id="0"/>
    <w:p w14:paraId="781D1A20" w14:textId="77777777" w:rsidR="002515DF" w:rsidRPr="00D61E29" w:rsidRDefault="002515DF" w:rsidP="00D51EB4">
      <w:pPr>
        <w:pStyle w:val="Section"/>
        <w:widowControl/>
        <w:spacing w:line="276" w:lineRule="auto"/>
        <w:jc w:val="both"/>
        <w:rPr>
          <w:rFonts w:ascii="Trebuchet MS" w:hAnsi="Trebuchet MS"/>
          <w:b w:val="0"/>
          <w:sz w:val="22"/>
          <w:szCs w:val="22"/>
          <w:lang w:val="en-GB"/>
        </w:rPr>
      </w:pPr>
    </w:p>
    <w:p w14:paraId="0F802AE0" w14:textId="77777777" w:rsidR="00B64D9F" w:rsidRDefault="00B64D9F" w:rsidP="00B64D9F">
      <w:pPr>
        <w:spacing w:line="276" w:lineRule="auto"/>
        <w:jc w:val="both"/>
        <w:rPr>
          <w:rFonts w:ascii="Trebuchet MS" w:hAnsi="Trebuchet MS"/>
          <w:sz w:val="20"/>
          <w:szCs w:val="20"/>
          <w:lang w:val="en-GB"/>
        </w:rPr>
      </w:pPr>
      <w:r w:rsidRPr="00056A7D">
        <w:rPr>
          <w:rFonts w:ascii="Trebuchet MS" w:hAnsi="Trebuchet MS"/>
          <w:sz w:val="20"/>
          <w:szCs w:val="20"/>
          <w:lang w:val="en-GB"/>
        </w:rPr>
        <w:t>The Technical Offer shall constitute the following:</w:t>
      </w:r>
    </w:p>
    <w:p w14:paraId="78C5B5BA" w14:textId="1F16D5D3" w:rsidR="00AA7F86" w:rsidRDefault="00AA7F86" w:rsidP="00AA7F86">
      <w:pPr>
        <w:tabs>
          <w:tab w:val="left" w:pos="72"/>
        </w:tabs>
        <w:spacing w:line="276" w:lineRule="auto"/>
        <w:jc w:val="both"/>
        <w:rPr>
          <w:rFonts w:ascii="Trebuchet MS" w:hAnsi="Trebuchet MS"/>
          <w:sz w:val="20"/>
          <w:szCs w:val="20"/>
          <w:lang w:val="en-GB"/>
        </w:rPr>
      </w:pPr>
    </w:p>
    <w:p w14:paraId="149BB221" w14:textId="77777777" w:rsidR="001E223B" w:rsidRDefault="001E223B" w:rsidP="001E223B">
      <w:pPr>
        <w:tabs>
          <w:tab w:val="left" w:pos="72"/>
        </w:tabs>
        <w:jc w:val="both"/>
        <w:rPr>
          <w:rFonts w:ascii="Trebuchet MS" w:hAnsi="Trebuchet MS"/>
          <w:sz w:val="20"/>
          <w:szCs w:val="20"/>
          <w:lang w:val="en-GB"/>
        </w:rPr>
      </w:pPr>
      <w:r w:rsidRPr="009B57C0">
        <w:rPr>
          <w:rFonts w:ascii="Trebuchet MS" w:hAnsi="Trebuchet MS" w:cs="Arial"/>
          <w:sz w:val="20"/>
          <w:szCs w:val="22"/>
          <w:lang w:val="en-GB"/>
        </w:rPr>
        <w:t>Tenderer’s Technical Offer in response to specifications.</w:t>
      </w:r>
      <w:r w:rsidRPr="009B57C0">
        <w:rPr>
          <w:rFonts w:ascii="Trebuchet MS" w:hAnsi="Trebuchet MS"/>
          <w:sz w:val="20"/>
          <w:szCs w:val="20"/>
          <w:lang w:val="en-GB"/>
        </w:rPr>
        <w:t xml:space="preserve"> </w:t>
      </w:r>
    </w:p>
    <w:p w14:paraId="340D4A5F" w14:textId="77777777" w:rsidR="001E223B" w:rsidRPr="009B57C0" w:rsidRDefault="001E223B" w:rsidP="001E223B">
      <w:pPr>
        <w:tabs>
          <w:tab w:val="left" w:pos="72"/>
        </w:tabs>
        <w:jc w:val="both"/>
        <w:rPr>
          <w:rFonts w:ascii="Trebuchet MS" w:hAnsi="Trebuchet MS" w:cs="Arial"/>
          <w:b/>
          <w:sz w:val="20"/>
          <w:szCs w:val="20"/>
          <w:lang w:val="en-GB"/>
        </w:rPr>
      </w:pPr>
    </w:p>
    <w:p w14:paraId="7CEAE2B1" w14:textId="1C68BCF7" w:rsidR="001E223B" w:rsidRPr="00C7035A" w:rsidRDefault="001E223B" w:rsidP="001E223B">
      <w:pPr>
        <w:pStyle w:val="ListParagraph"/>
        <w:numPr>
          <w:ilvl w:val="0"/>
          <w:numId w:val="10"/>
        </w:numPr>
        <w:jc w:val="both"/>
        <w:rPr>
          <w:rFonts w:ascii="Trebuchet MS" w:hAnsi="Trebuchet MS"/>
          <w:sz w:val="20"/>
          <w:szCs w:val="20"/>
          <w:lang w:val="en-GB"/>
        </w:rPr>
      </w:pPr>
      <w:r>
        <w:rPr>
          <w:rFonts w:ascii="Trebuchet MS" w:hAnsi="Trebuchet MS"/>
          <w:b/>
          <w:sz w:val="20"/>
          <w:szCs w:val="20"/>
          <w:lang w:val="en-GB"/>
        </w:rPr>
        <w:t xml:space="preserve">Key </w:t>
      </w:r>
      <w:r w:rsidRPr="00C7035A">
        <w:rPr>
          <w:rFonts w:ascii="Trebuchet MS" w:hAnsi="Trebuchet MS"/>
          <w:b/>
          <w:sz w:val="20"/>
          <w:szCs w:val="20"/>
          <w:lang w:val="en-GB"/>
        </w:rPr>
        <w:t>Pe</w:t>
      </w:r>
      <w:r>
        <w:rPr>
          <w:rFonts w:ascii="Trebuchet MS" w:hAnsi="Trebuchet MS"/>
          <w:b/>
          <w:sz w:val="20"/>
          <w:szCs w:val="20"/>
          <w:lang w:val="en-GB"/>
        </w:rPr>
        <w:t xml:space="preserve">rsonnel </w:t>
      </w:r>
      <w:r w:rsidRPr="007B0DB8">
        <w:rPr>
          <w:rFonts w:ascii="Trebuchet MS" w:hAnsi="Trebuchet MS" w:cs="Arial"/>
          <w:sz w:val="20"/>
          <w:szCs w:val="20"/>
          <w:vertAlign w:val="superscript"/>
          <w:lang w:val="en-GB"/>
        </w:rPr>
        <w:t xml:space="preserve">(Note </w:t>
      </w:r>
      <w:r>
        <w:rPr>
          <w:rFonts w:ascii="Trebuchet MS" w:hAnsi="Trebuchet MS" w:cs="Arial"/>
          <w:sz w:val="20"/>
          <w:szCs w:val="20"/>
          <w:vertAlign w:val="superscript"/>
          <w:lang w:val="en-GB"/>
        </w:rPr>
        <w:t>2</w:t>
      </w:r>
      <w:proofErr w:type="gramStart"/>
      <w:r>
        <w:rPr>
          <w:rFonts w:ascii="Trebuchet MS" w:hAnsi="Trebuchet MS" w:cs="Arial"/>
          <w:sz w:val="20"/>
          <w:szCs w:val="20"/>
          <w:vertAlign w:val="superscript"/>
          <w:lang w:val="en-GB"/>
        </w:rPr>
        <w:t>A</w:t>
      </w:r>
      <w:r w:rsidRPr="007B0DB8">
        <w:rPr>
          <w:rFonts w:ascii="Trebuchet MS" w:hAnsi="Trebuchet MS" w:cs="Arial"/>
          <w:sz w:val="20"/>
          <w:szCs w:val="20"/>
          <w:vertAlign w:val="superscript"/>
          <w:lang w:val="en-GB"/>
        </w:rPr>
        <w:t>)</w:t>
      </w:r>
      <w:r>
        <w:rPr>
          <w:rFonts w:ascii="Trebuchet MS" w:hAnsi="Trebuchet MS"/>
          <w:b/>
          <w:sz w:val="20"/>
          <w:szCs w:val="20"/>
          <w:lang w:val="en-GB"/>
        </w:rPr>
        <w:t xml:space="preserve"> </w:t>
      </w:r>
      <w:r w:rsidRPr="00C7035A">
        <w:rPr>
          <w:rFonts w:ascii="Trebuchet MS" w:hAnsi="Trebuchet MS"/>
          <w:b/>
          <w:sz w:val="20"/>
          <w:szCs w:val="20"/>
          <w:lang w:val="en-GB"/>
        </w:rPr>
        <w:t xml:space="preserve"> </w:t>
      </w:r>
      <w:r w:rsidRPr="00C7035A">
        <w:rPr>
          <w:rFonts w:ascii="Trebuchet MS" w:hAnsi="Trebuchet MS"/>
          <w:sz w:val="20"/>
          <w:szCs w:val="20"/>
          <w:lang w:val="en-GB"/>
        </w:rPr>
        <w:t>The</w:t>
      </w:r>
      <w:proofErr w:type="gramEnd"/>
      <w:r w:rsidRPr="00C7035A">
        <w:rPr>
          <w:rFonts w:ascii="Trebuchet MS" w:hAnsi="Trebuchet MS"/>
          <w:sz w:val="20"/>
          <w:szCs w:val="20"/>
          <w:lang w:val="en-GB"/>
        </w:rPr>
        <w:t xml:space="preserve"> Key Personnel that the Contractor must deploy for this project </w:t>
      </w:r>
      <w:r w:rsidR="00B94C2B">
        <w:rPr>
          <w:rFonts w:ascii="Trebuchet MS" w:hAnsi="Trebuchet MS"/>
          <w:sz w:val="20"/>
          <w:szCs w:val="20"/>
          <w:lang w:val="en-GB"/>
        </w:rPr>
        <w:t xml:space="preserve">as per Key Expert Form and as outlined in Clause 7 C of the Instructions to Tenderers. </w:t>
      </w:r>
    </w:p>
    <w:p w14:paraId="76DC47FE" w14:textId="77777777" w:rsidR="001E223B" w:rsidRPr="00CA5527" w:rsidRDefault="001E223B" w:rsidP="001E223B">
      <w:pPr>
        <w:jc w:val="both"/>
        <w:rPr>
          <w:rFonts w:ascii="Trebuchet MS" w:hAnsi="Trebuchet MS" w:cs="Arial"/>
          <w:sz w:val="20"/>
          <w:szCs w:val="20"/>
          <w:lang w:val="en-GB"/>
        </w:rPr>
      </w:pPr>
    </w:p>
    <w:p w14:paraId="7BC2C751" w14:textId="77777777" w:rsidR="001E223B" w:rsidRPr="00CA5527" w:rsidRDefault="001E223B" w:rsidP="001E223B">
      <w:pPr>
        <w:pStyle w:val="ListParagraph"/>
        <w:ind w:left="0"/>
        <w:jc w:val="both"/>
        <w:rPr>
          <w:rFonts w:ascii="Trebuchet MS" w:hAnsi="Trebuchet MS" w:cs="Arial"/>
          <w:sz w:val="20"/>
          <w:szCs w:val="20"/>
          <w:lang w:val="en-GB"/>
        </w:rPr>
      </w:pPr>
    </w:p>
    <w:p w14:paraId="63E27A56" w14:textId="77777777" w:rsidR="00F41CDB" w:rsidRDefault="00F41CDB" w:rsidP="00F41CDB">
      <w:pPr>
        <w:pStyle w:val="ListParagraph"/>
        <w:numPr>
          <w:ilvl w:val="0"/>
          <w:numId w:val="10"/>
        </w:numPr>
        <w:tabs>
          <w:tab w:val="left" w:pos="-1341"/>
        </w:tabs>
        <w:spacing w:before="120"/>
        <w:ind w:right="410"/>
        <w:jc w:val="both"/>
        <w:rPr>
          <w:rFonts w:ascii="Trebuchet MS" w:hAnsi="Trebuchet MS" w:cs="Arial"/>
          <w:sz w:val="20"/>
          <w:szCs w:val="20"/>
          <w:lang w:val="en-GB"/>
        </w:rPr>
      </w:pPr>
      <w:r>
        <w:rPr>
          <w:rFonts w:ascii="Trebuchet MS" w:hAnsi="Trebuchet MS" w:cs="Arial"/>
          <w:sz w:val="20"/>
          <w:szCs w:val="20"/>
          <w:lang w:val="en-GB"/>
        </w:rPr>
        <w:t xml:space="preserve">A detailed </w:t>
      </w:r>
      <w:r>
        <w:rPr>
          <w:rFonts w:ascii="Trebuchet MS" w:hAnsi="Trebuchet MS" w:cs="Arial"/>
          <w:sz w:val="20"/>
          <w:szCs w:val="20"/>
          <w:u w:val="single"/>
          <w:lang w:val="en-GB"/>
        </w:rPr>
        <w:t>Method Statement</w:t>
      </w:r>
      <w:r>
        <w:rPr>
          <w:rFonts w:ascii="Trebuchet MS" w:hAnsi="Trebuchet MS" w:cs="Arial"/>
          <w:sz w:val="20"/>
          <w:szCs w:val="20"/>
          <w:lang w:val="en-GB"/>
        </w:rPr>
        <w:t xml:space="preserve"> clearly explaining the methodology to be employed </w:t>
      </w:r>
      <w:proofErr w:type="gramStart"/>
      <w:r>
        <w:rPr>
          <w:rFonts w:ascii="Trebuchet MS" w:hAnsi="Trebuchet MS" w:cs="Arial"/>
          <w:sz w:val="20"/>
          <w:szCs w:val="20"/>
          <w:lang w:val="en-GB"/>
        </w:rPr>
        <w:t>in order to</w:t>
      </w:r>
      <w:proofErr w:type="gramEnd"/>
      <w:r>
        <w:rPr>
          <w:rFonts w:ascii="Trebuchet MS" w:hAnsi="Trebuchet MS" w:cs="Arial"/>
          <w:sz w:val="20"/>
          <w:szCs w:val="20"/>
          <w:lang w:val="en-GB"/>
        </w:rPr>
        <w:t xml:space="preserve"> carry out the necessary works as indicated in the tender specifications. </w:t>
      </w:r>
      <w:r>
        <w:rPr>
          <w:rFonts w:ascii="Trebuchet MS" w:hAnsi="Trebuchet MS" w:cs="Arial"/>
          <w:sz w:val="20"/>
          <w:szCs w:val="20"/>
          <w:vertAlign w:val="superscript"/>
          <w:lang w:val="en-GB"/>
        </w:rPr>
        <w:t>(Note 3)</w:t>
      </w:r>
      <w:r>
        <w:rPr>
          <w:rFonts w:ascii="Trebuchet MS" w:hAnsi="Trebuchet MS" w:cs="Arial"/>
          <w:sz w:val="20"/>
          <w:szCs w:val="20"/>
          <w:lang w:val="en-GB"/>
        </w:rPr>
        <w:t xml:space="preserve"> </w:t>
      </w:r>
    </w:p>
    <w:p w14:paraId="38C2E70D" w14:textId="77777777" w:rsidR="00F41CDB" w:rsidRPr="00F41CDB" w:rsidRDefault="00F41CDB" w:rsidP="00F41CDB">
      <w:pPr>
        <w:tabs>
          <w:tab w:val="left" w:pos="72"/>
        </w:tabs>
        <w:spacing w:line="276" w:lineRule="auto"/>
        <w:ind w:left="720"/>
        <w:jc w:val="both"/>
        <w:rPr>
          <w:rFonts w:ascii="Trebuchet MS" w:hAnsi="Trebuchet MS"/>
          <w:b/>
          <w:color w:val="000000"/>
          <w:sz w:val="20"/>
          <w:szCs w:val="20"/>
        </w:rPr>
      </w:pPr>
    </w:p>
    <w:p w14:paraId="027C183A" w14:textId="46A4BBBC" w:rsidR="00F41CDB" w:rsidRPr="00F41CDB" w:rsidRDefault="00F41CDB" w:rsidP="00F41CDB">
      <w:pPr>
        <w:numPr>
          <w:ilvl w:val="0"/>
          <w:numId w:val="10"/>
        </w:numPr>
        <w:tabs>
          <w:tab w:val="left" w:pos="72"/>
        </w:tabs>
        <w:spacing w:line="276" w:lineRule="auto"/>
        <w:jc w:val="both"/>
        <w:rPr>
          <w:rFonts w:ascii="Trebuchet MS" w:hAnsi="Trebuchet MS"/>
          <w:b/>
          <w:color w:val="000000"/>
          <w:sz w:val="20"/>
          <w:szCs w:val="20"/>
        </w:rPr>
      </w:pPr>
      <w:r>
        <w:rPr>
          <w:rFonts w:ascii="Trebuchet MS" w:hAnsi="Trebuchet MS" w:cs="Arial"/>
          <w:sz w:val="20"/>
          <w:szCs w:val="20"/>
          <w:lang w:val="en-GB"/>
        </w:rPr>
        <w:t>A Construction/Site Management Plan</w:t>
      </w:r>
      <w:r>
        <w:rPr>
          <w:rFonts w:ascii="Trebuchet MS" w:hAnsi="Trebuchet MS"/>
          <w:sz w:val="20"/>
          <w:szCs w:val="20"/>
          <w:lang w:val="en-GB"/>
        </w:rPr>
        <w:t xml:space="preserve"> clearly outlining access systems intended for use or other methods used to carry out the works, hoarding and protection, site storage, the use of machinery and equipment, and the human resources that the tenderer envisages to deploy on the site for the completion of the works in question. The plan may include drawings or sketches illustrating site dynamics and logistics. </w:t>
      </w:r>
      <w:r>
        <w:rPr>
          <w:rFonts w:ascii="Trebuchet MS" w:hAnsi="Trebuchet MS" w:cs="Arial"/>
          <w:sz w:val="20"/>
          <w:szCs w:val="20"/>
          <w:vertAlign w:val="superscript"/>
          <w:lang w:val="en-GB"/>
        </w:rPr>
        <w:t>(Note 3)</w:t>
      </w:r>
    </w:p>
    <w:p w14:paraId="27C30588" w14:textId="77777777" w:rsidR="00F41CDB" w:rsidRDefault="00F41CDB" w:rsidP="00F41CDB">
      <w:pPr>
        <w:tabs>
          <w:tab w:val="left" w:pos="72"/>
        </w:tabs>
        <w:spacing w:line="276" w:lineRule="auto"/>
        <w:jc w:val="both"/>
        <w:rPr>
          <w:rFonts w:ascii="Trebuchet MS" w:hAnsi="Trebuchet MS"/>
          <w:b/>
          <w:color w:val="000000"/>
          <w:sz w:val="20"/>
          <w:szCs w:val="20"/>
        </w:rPr>
      </w:pPr>
    </w:p>
    <w:p w14:paraId="6DBA1A85" w14:textId="77777777" w:rsidR="00F41CDB" w:rsidRPr="00F41CDB" w:rsidRDefault="00F41CDB" w:rsidP="00F41CDB">
      <w:pPr>
        <w:numPr>
          <w:ilvl w:val="0"/>
          <w:numId w:val="10"/>
        </w:numPr>
        <w:tabs>
          <w:tab w:val="left" w:pos="72"/>
        </w:tabs>
        <w:spacing w:line="276" w:lineRule="auto"/>
        <w:jc w:val="both"/>
        <w:rPr>
          <w:rFonts w:ascii="Trebuchet MS" w:hAnsi="Trebuchet MS"/>
          <w:b/>
          <w:color w:val="000000"/>
          <w:sz w:val="20"/>
          <w:szCs w:val="20"/>
        </w:rPr>
      </w:pPr>
      <w:r>
        <w:rPr>
          <w:rFonts w:ascii="Trebuchet MS" w:hAnsi="Trebuchet MS"/>
          <w:color w:val="000000"/>
          <w:sz w:val="20"/>
          <w:szCs w:val="20"/>
        </w:rPr>
        <w:t>A Risk Assessment.</w:t>
      </w:r>
      <w:r>
        <w:rPr>
          <w:rFonts w:ascii="Trebuchet MS" w:hAnsi="Trebuchet MS"/>
          <w:sz w:val="20"/>
          <w:szCs w:val="20"/>
          <w:lang w:val="en-GB"/>
        </w:rPr>
        <w:t xml:space="preserve"> A preliminary risk assessment and outline of the health and safety procedures that the tenderer intends to implement for the duration of the works. These documents shall act as a basis for more detailed reports prior to commencement of works by the winning bidder.</w:t>
      </w:r>
      <w:r>
        <w:rPr>
          <w:rFonts w:ascii="Trebuchet MS" w:hAnsi="Trebuchet MS"/>
          <w:color w:val="000000"/>
          <w:sz w:val="20"/>
          <w:szCs w:val="20"/>
        </w:rPr>
        <w:t xml:space="preserve"> </w:t>
      </w:r>
      <w:r>
        <w:rPr>
          <w:rFonts w:ascii="Trebuchet MS" w:hAnsi="Trebuchet MS" w:cs="Arial"/>
          <w:sz w:val="20"/>
          <w:szCs w:val="20"/>
          <w:vertAlign w:val="superscript"/>
          <w:lang w:val="en-GB"/>
        </w:rPr>
        <w:t>(Note 3)</w:t>
      </w:r>
    </w:p>
    <w:p w14:paraId="7FCF1E7F" w14:textId="77777777" w:rsidR="00F41CDB" w:rsidRDefault="00F41CDB" w:rsidP="00F41CDB">
      <w:pPr>
        <w:tabs>
          <w:tab w:val="left" w:pos="72"/>
        </w:tabs>
        <w:spacing w:line="276" w:lineRule="auto"/>
        <w:jc w:val="both"/>
        <w:rPr>
          <w:rFonts w:ascii="Trebuchet MS" w:hAnsi="Trebuchet MS"/>
          <w:b/>
          <w:color w:val="000000"/>
          <w:sz w:val="20"/>
          <w:szCs w:val="20"/>
        </w:rPr>
      </w:pPr>
    </w:p>
    <w:p w14:paraId="17985C07" w14:textId="77777777" w:rsidR="00F41CDB" w:rsidRPr="007A3512" w:rsidRDefault="00F41CDB" w:rsidP="00F41CDB">
      <w:pPr>
        <w:numPr>
          <w:ilvl w:val="0"/>
          <w:numId w:val="10"/>
        </w:numPr>
        <w:tabs>
          <w:tab w:val="left" w:pos="72"/>
        </w:tabs>
        <w:spacing w:line="276" w:lineRule="auto"/>
        <w:jc w:val="both"/>
        <w:rPr>
          <w:rFonts w:ascii="Trebuchet MS" w:hAnsi="Trebuchet MS"/>
          <w:b/>
          <w:color w:val="000000"/>
          <w:sz w:val="20"/>
          <w:szCs w:val="20"/>
        </w:rPr>
      </w:pPr>
      <w:r>
        <w:rPr>
          <w:rFonts w:ascii="Trebuchet MS" w:hAnsi="Trebuchet MS"/>
          <w:color w:val="000000"/>
          <w:sz w:val="20"/>
          <w:szCs w:val="20"/>
        </w:rPr>
        <w:t xml:space="preserve">A Gantt Chart Programme of Works. The implementation period for this tender is 26 weeks from order to start </w:t>
      </w:r>
      <w:proofErr w:type="gramStart"/>
      <w:r>
        <w:rPr>
          <w:rFonts w:ascii="Trebuchet MS" w:hAnsi="Trebuchet MS"/>
          <w:color w:val="000000"/>
          <w:sz w:val="20"/>
          <w:szCs w:val="20"/>
        </w:rPr>
        <w:t>works</w:t>
      </w:r>
      <w:proofErr w:type="gramEnd"/>
      <w:r>
        <w:rPr>
          <w:rFonts w:ascii="Trebuchet MS" w:hAnsi="Trebuchet MS"/>
          <w:color w:val="000000"/>
          <w:sz w:val="20"/>
          <w:szCs w:val="20"/>
        </w:rPr>
        <w:t>.</w:t>
      </w:r>
      <w:r>
        <w:rPr>
          <w:rFonts w:ascii="Trebuchet MS" w:hAnsi="Trebuchet MS" w:cs="Arial"/>
          <w:sz w:val="20"/>
          <w:szCs w:val="20"/>
          <w:vertAlign w:val="superscript"/>
          <w:lang w:val="en-GB"/>
        </w:rPr>
        <w:t xml:space="preserve"> (Note 3)</w:t>
      </w:r>
    </w:p>
    <w:p w14:paraId="5ECE6605" w14:textId="77777777" w:rsidR="001E223B" w:rsidRDefault="001E223B" w:rsidP="00C34F06">
      <w:pPr>
        <w:pStyle w:val="Section"/>
        <w:widowControl/>
        <w:spacing w:line="240" w:lineRule="auto"/>
        <w:jc w:val="both"/>
        <w:rPr>
          <w:rFonts w:ascii="Trebuchet MS" w:hAnsi="Trebuchet MS"/>
          <w:b w:val="0"/>
          <w:sz w:val="20"/>
          <w:lang w:val="en-GB"/>
        </w:rPr>
      </w:pPr>
    </w:p>
    <w:p w14:paraId="2F2CC1F5" w14:textId="77777777" w:rsidR="001E223B" w:rsidRDefault="001E223B" w:rsidP="001E223B">
      <w:pPr>
        <w:pStyle w:val="Section"/>
        <w:widowControl/>
        <w:spacing w:line="240" w:lineRule="auto"/>
        <w:ind w:firstLine="720"/>
        <w:jc w:val="both"/>
        <w:rPr>
          <w:rFonts w:ascii="Trebuchet MS" w:hAnsi="Trebuchet MS" w:cs="Arial"/>
          <w:sz w:val="20"/>
          <w:lang w:val="en-GB"/>
        </w:rPr>
      </w:pPr>
      <w:r>
        <w:rPr>
          <w:rFonts w:ascii="Trebuchet MS" w:hAnsi="Trebuchet MS" w:cs="Arial"/>
          <w:sz w:val="20"/>
          <w:lang w:val="en-GB"/>
        </w:rPr>
        <w:t xml:space="preserve">Bidders are to ensure that all the above listed points are addressed in their submission. </w:t>
      </w:r>
    </w:p>
    <w:p w14:paraId="089389B7" w14:textId="77777777" w:rsidR="001E223B" w:rsidRDefault="001E223B" w:rsidP="00AA7F86">
      <w:pPr>
        <w:tabs>
          <w:tab w:val="left" w:pos="72"/>
        </w:tabs>
        <w:spacing w:line="276" w:lineRule="auto"/>
        <w:jc w:val="both"/>
        <w:rPr>
          <w:rFonts w:ascii="Trebuchet MS" w:hAnsi="Trebuchet MS"/>
          <w:sz w:val="20"/>
          <w:szCs w:val="20"/>
          <w:lang w:val="en-GB"/>
        </w:rPr>
      </w:pPr>
    </w:p>
    <w:p w14:paraId="57BA8C8B" w14:textId="1665E951" w:rsidR="007268A0" w:rsidRPr="00DA17B0" w:rsidRDefault="007268A0" w:rsidP="001E223B">
      <w:pPr>
        <w:pStyle w:val="Section"/>
        <w:widowControl/>
        <w:numPr>
          <w:ilvl w:val="0"/>
          <w:numId w:val="10"/>
        </w:numPr>
        <w:jc w:val="both"/>
        <w:rPr>
          <w:rFonts w:ascii="Trebuchet MS" w:hAnsi="Trebuchet MS"/>
          <w:b w:val="0"/>
          <w:sz w:val="20"/>
          <w:lang w:val="en-GB"/>
        </w:rPr>
      </w:pPr>
      <w:r w:rsidRPr="00DA17B0">
        <w:rPr>
          <w:rFonts w:ascii="Trebuchet MS" w:hAnsi="Trebuchet MS"/>
          <w:b w:val="0"/>
          <w:sz w:val="20"/>
          <w:lang w:val="en-GB"/>
        </w:rPr>
        <w:t xml:space="preserve">The </w:t>
      </w:r>
      <w:r w:rsidRPr="00220DA3">
        <w:rPr>
          <w:rFonts w:ascii="Trebuchet MS" w:hAnsi="Trebuchet MS"/>
          <w:sz w:val="20"/>
          <w:lang w:val="en-GB"/>
        </w:rPr>
        <w:t>Declaration</w:t>
      </w:r>
      <w:r w:rsidRPr="00DA17B0">
        <w:rPr>
          <w:rFonts w:ascii="Trebuchet MS" w:hAnsi="Trebuchet MS"/>
          <w:b w:val="0"/>
          <w:sz w:val="20"/>
          <w:lang w:val="en-GB"/>
        </w:rPr>
        <w:t xml:space="preserve"> by bidder reproduced hereunder:</w:t>
      </w:r>
    </w:p>
    <w:p w14:paraId="0CC8672A" w14:textId="77777777" w:rsidR="00EF10A6" w:rsidRDefault="00EF10A6" w:rsidP="00B22ED4">
      <w:pPr>
        <w:pStyle w:val="CommentText"/>
        <w:rPr>
          <w:rFonts w:ascii="Trebuchet MS" w:hAnsi="Trebuchet MS"/>
          <w:color w:val="000000" w:themeColor="text1"/>
          <w:lang w:val="en-GB"/>
        </w:rPr>
      </w:pPr>
    </w:p>
    <w:p w14:paraId="7F2A5CEB" w14:textId="77777777" w:rsidR="007268A0" w:rsidRPr="007268A0" w:rsidRDefault="007268A0" w:rsidP="007268A0">
      <w:pPr>
        <w:pStyle w:val="CommentText"/>
        <w:ind w:left="720"/>
        <w:rPr>
          <w:rFonts w:ascii="Trebuchet MS" w:hAnsi="Trebuchet MS"/>
          <w:color w:val="000000" w:themeColor="text1"/>
          <w:lang w:val="en-GB"/>
        </w:rPr>
      </w:pPr>
    </w:p>
    <w:p w14:paraId="173B9916" w14:textId="77777777" w:rsidR="007268A0" w:rsidRPr="00B65435" w:rsidRDefault="007268A0" w:rsidP="007268A0">
      <w:r>
        <w:rPr>
          <w:rFonts w:ascii="Trebuchet MS" w:hAnsi="Trebuchet MS"/>
          <w:b/>
        </w:rPr>
        <w:t xml:space="preserve">Technical Offer </w:t>
      </w:r>
      <w:r w:rsidRPr="00736494">
        <w:rPr>
          <w:rFonts w:ascii="Trebuchet MS" w:hAnsi="Trebuchet MS"/>
          <w:b/>
        </w:rPr>
        <w:t>Declaration:</w:t>
      </w:r>
    </w:p>
    <w:p w14:paraId="646CA241" w14:textId="77777777" w:rsidR="007268A0" w:rsidRDefault="007268A0" w:rsidP="007268A0">
      <w:pPr>
        <w:jc w:val="both"/>
        <w:rPr>
          <w:rFonts w:ascii="Trebuchet MS" w:hAnsi="Trebuchet MS"/>
          <w:sz w:val="22"/>
          <w:szCs w:val="20"/>
        </w:rPr>
      </w:pPr>
    </w:p>
    <w:p w14:paraId="7913F563" w14:textId="123D5684" w:rsidR="00B94C2B" w:rsidRDefault="007268A0" w:rsidP="00C34F06">
      <w:pPr>
        <w:jc w:val="both"/>
        <w:rPr>
          <w:rFonts w:ascii="Trebuchet MS" w:hAnsi="Trebuchet MS"/>
          <w:color w:val="000000"/>
          <w:sz w:val="20"/>
          <w:szCs w:val="20"/>
        </w:rPr>
      </w:pPr>
      <w:r w:rsidRPr="00736494">
        <w:rPr>
          <w:rFonts w:ascii="Trebuchet MS" w:hAnsi="Trebuchet MS"/>
          <w:sz w:val="20"/>
          <w:szCs w:val="20"/>
        </w:rPr>
        <w:t xml:space="preserve">I / We declare that as part of our technical offer, we confirm that </w:t>
      </w:r>
      <w:r w:rsidR="001E223B">
        <w:rPr>
          <w:rFonts w:ascii="Trebuchet MS" w:hAnsi="Trebuchet MS"/>
          <w:sz w:val="20"/>
          <w:szCs w:val="20"/>
        </w:rPr>
        <w:t>the materials and equipment that will be ordered and or purchases will be in accordance with the Technical Specifications (Section 4 of the Tender Document) and as detailed in the Bill of Quantities</w:t>
      </w:r>
      <w:r w:rsidR="00E80A99">
        <w:rPr>
          <w:rFonts w:ascii="Trebuchet MS" w:hAnsi="Trebuchet MS"/>
          <w:sz w:val="20"/>
          <w:szCs w:val="20"/>
        </w:rPr>
        <w:t xml:space="preserve"> and that the works will be carried out in accordance with the approved restoration method statement</w:t>
      </w:r>
      <w:r w:rsidR="001E223B">
        <w:rPr>
          <w:rFonts w:ascii="Trebuchet MS" w:hAnsi="Trebuchet MS"/>
          <w:sz w:val="20"/>
          <w:szCs w:val="20"/>
        </w:rPr>
        <w:t xml:space="preserve">. </w:t>
      </w:r>
    </w:p>
    <w:p w14:paraId="19580440" w14:textId="77777777" w:rsidR="008C2790" w:rsidRDefault="008C2790" w:rsidP="008C2790">
      <w:pPr>
        <w:jc w:val="both"/>
        <w:rPr>
          <w:rFonts w:ascii="Trebuchet MS" w:hAnsi="Trebuchet MS"/>
          <w:sz w:val="20"/>
          <w:szCs w:val="20"/>
        </w:rPr>
      </w:pPr>
    </w:p>
    <w:p w14:paraId="71FFE48F" w14:textId="00F02F6C" w:rsidR="008C2790" w:rsidRDefault="008C2790" w:rsidP="008C2790">
      <w:pPr>
        <w:jc w:val="both"/>
        <w:rPr>
          <w:rFonts w:ascii="Trebuchet MS" w:hAnsi="Trebuchet MS"/>
          <w:color w:val="000000"/>
          <w:sz w:val="20"/>
          <w:szCs w:val="20"/>
        </w:rPr>
      </w:pPr>
      <w:r>
        <w:rPr>
          <w:rFonts w:ascii="Trebuchet MS" w:hAnsi="Trebuchet MS"/>
          <w:sz w:val="20"/>
          <w:szCs w:val="20"/>
        </w:rPr>
        <w:t xml:space="preserve">I/We confirm that we will submit all literature that may be requested by the Contracting Authority for its approval prior to ordering and/or purchasing materials and equipment. I/We hereby confirm that we will submit samples that may be requested by the Contracting Authority for materials and/or equipment, for approval of the Contracting Authority prior to ordering and/or purchasing material and/or equipment. </w:t>
      </w:r>
    </w:p>
    <w:p w14:paraId="64139040" w14:textId="77777777" w:rsidR="00E80A99" w:rsidRPr="00736494" w:rsidRDefault="00E80A99" w:rsidP="007268A0">
      <w:pPr>
        <w:pStyle w:val="text"/>
        <w:widowControl/>
        <w:rPr>
          <w:rFonts w:ascii="Trebuchet MS" w:hAnsi="Trebuchet MS"/>
          <w:sz w:val="20"/>
          <w:lang w:val="en-GB"/>
        </w:rPr>
      </w:pPr>
    </w:p>
    <w:p w14:paraId="7DF99EF4" w14:textId="77777777" w:rsidR="007268A0" w:rsidRPr="00736494" w:rsidRDefault="007268A0" w:rsidP="007268A0">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14:paraId="6C540441" w14:textId="77777777" w:rsidR="007268A0" w:rsidRPr="00736494" w:rsidRDefault="007268A0" w:rsidP="007268A0">
      <w:pPr>
        <w:pStyle w:val="text-3mezera"/>
        <w:widowControl/>
        <w:rPr>
          <w:rFonts w:ascii="Trebuchet MS" w:hAnsi="Trebuchet MS"/>
          <w:sz w:val="20"/>
          <w:lang w:val="en-GB"/>
        </w:rPr>
      </w:pPr>
    </w:p>
    <w:p w14:paraId="6E341723" w14:textId="77777777" w:rsidR="007268A0" w:rsidRPr="00736494" w:rsidRDefault="007268A0" w:rsidP="007268A0">
      <w:pPr>
        <w:pStyle w:val="text-3mezera"/>
        <w:widowControl/>
        <w:rPr>
          <w:rFonts w:ascii="Trebuchet MS" w:hAnsi="Trebuchet MS"/>
          <w:sz w:val="20"/>
          <w:lang w:val="en-GB"/>
        </w:rPr>
      </w:pPr>
    </w:p>
    <w:p w14:paraId="5F689EB6" w14:textId="77777777" w:rsidR="007268A0" w:rsidRPr="00736494" w:rsidRDefault="007268A0" w:rsidP="007268A0">
      <w:pPr>
        <w:pStyle w:val="text"/>
        <w:widowControl/>
        <w:rPr>
          <w:rFonts w:ascii="Trebuchet MS" w:hAnsi="Trebuchet MS"/>
          <w:sz w:val="20"/>
          <w:lang w:val="en-GB"/>
        </w:rPr>
      </w:pPr>
      <w:proofErr w:type="gramStart"/>
      <w:r w:rsidRPr="00736494">
        <w:rPr>
          <w:rFonts w:ascii="Trebuchet MS" w:hAnsi="Trebuchet MS"/>
          <w:sz w:val="20"/>
          <w:lang w:val="en-GB"/>
        </w:rPr>
        <w:t>Signature:...................................................</w:t>
      </w:r>
      <w:proofErr w:type="gramEnd"/>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r>
      <w:proofErr w:type="gramStart"/>
      <w:r w:rsidRPr="00736494">
        <w:rPr>
          <w:rFonts w:ascii="Trebuchet MS" w:hAnsi="Trebuchet MS"/>
          <w:sz w:val="20"/>
          <w:lang w:val="en-GB"/>
        </w:rPr>
        <w:t>Date:...........................</w:t>
      </w:r>
      <w:proofErr w:type="gramEnd"/>
    </w:p>
    <w:p w14:paraId="6B2978D0" w14:textId="6BBA101C" w:rsidR="005855F0" w:rsidRPr="00F41CDB" w:rsidRDefault="007268A0" w:rsidP="00F41CDB">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p>
    <w:sectPr w:rsidR="005855F0" w:rsidRPr="00F41CDB" w:rsidSect="007268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518DC"/>
    <w:multiLevelType w:val="multilevel"/>
    <w:tmpl w:val="D9182A2C"/>
    <w:lvl w:ilvl="0">
      <w:start w:val="1"/>
      <w:numFmt w:val="lowerLetter"/>
      <w:lvlText w:val="%1."/>
      <w:lvlJc w:val="left"/>
      <w:pPr>
        <w:tabs>
          <w:tab w:val="num" w:pos="720"/>
        </w:tabs>
        <w:ind w:left="720" w:hanging="360"/>
      </w:pPr>
      <w:rPr>
        <w:rFonts w:ascii="Trebuchet MS" w:eastAsia="Times New Roman" w:hAnsi="Trebuchet M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CE3571E"/>
    <w:multiLevelType w:val="hybridMultilevel"/>
    <w:tmpl w:val="CF2ED4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23176B4"/>
    <w:multiLevelType w:val="hybridMultilevel"/>
    <w:tmpl w:val="B9FA5C18"/>
    <w:lvl w:ilvl="0" w:tplc="BF385D82">
      <w:start w:val="1"/>
      <w:numFmt w:val="upp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22C17C58"/>
    <w:multiLevelType w:val="hybridMultilevel"/>
    <w:tmpl w:val="5D04C52A"/>
    <w:lvl w:ilvl="0" w:tplc="9998DD04">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331B421C"/>
    <w:multiLevelType w:val="multilevel"/>
    <w:tmpl w:val="E2B4B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3D36DAF"/>
    <w:multiLevelType w:val="hybridMultilevel"/>
    <w:tmpl w:val="C8B688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7">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AA4F3F"/>
    <w:multiLevelType w:val="hybridMultilevel"/>
    <w:tmpl w:val="F97A4600"/>
    <w:lvl w:ilvl="0" w:tplc="2000000F">
      <w:start w:val="1"/>
      <w:numFmt w:val="decimal"/>
      <w:lvlText w:val="%1."/>
      <w:lvlJc w:val="left"/>
      <w:pPr>
        <w:ind w:left="720" w:hanging="360"/>
      </w:pPr>
      <w:rPr>
        <w:rFonts w:hint="default"/>
      </w:rPr>
    </w:lvl>
    <w:lvl w:ilvl="1" w:tplc="D05ABD52">
      <w:start w:val="3"/>
      <w:numFmt w:val="decimal"/>
      <w:lvlText w:val="%2)"/>
      <w:lvlJc w:val="left"/>
      <w:pPr>
        <w:ind w:left="1440" w:hanging="360"/>
      </w:pPr>
      <w:rPr>
        <w:rFonts w:hint="default"/>
      </w:rPr>
    </w:lvl>
    <w:lvl w:ilvl="2" w:tplc="68FAC18A">
      <w:start w:val="1"/>
      <w:numFmt w:val="lowerRoman"/>
      <w:lvlText w:val="%3."/>
      <w:lvlJc w:val="right"/>
      <w:pPr>
        <w:ind w:left="2160" w:hanging="180"/>
      </w:pPr>
      <w:rPr>
        <w:rFonts w:ascii="Trebuchet MS" w:eastAsia="Times New Roman" w:hAnsi="Trebuchet MS" w:cs="Times New Roman"/>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F590BF5"/>
    <w:multiLevelType w:val="hybridMultilevel"/>
    <w:tmpl w:val="9DE60A0C"/>
    <w:lvl w:ilvl="0" w:tplc="04090001">
      <w:start w:val="1"/>
      <w:numFmt w:val="bullet"/>
      <w:lvlText w:val=""/>
      <w:lvlJc w:val="left"/>
      <w:pPr>
        <w:ind w:left="2913" w:hanging="360"/>
      </w:pPr>
      <w:rPr>
        <w:rFonts w:ascii="Symbol" w:hAnsi="Symbol" w:hint="default"/>
      </w:rPr>
    </w:lvl>
    <w:lvl w:ilvl="1" w:tplc="04090003" w:tentative="1">
      <w:start w:val="1"/>
      <w:numFmt w:val="bullet"/>
      <w:lvlText w:val="o"/>
      <w:lvlJc w:val="left"/>
      <w:pPr>
        <w:ind w:left="3633" w:hanging="360"/>
      </w:pPr>
      <w:rPr>
        <w:rFonts w:ascii="Courier New" w:hAnsi="Courier New" w:cs="Courier New" w:hint="default"/>
      </w:rPr>
    </w:lvl>
    <w:lvl w:ilvl="2" w:tplc="04090005" w:tentative="1">
      <w:start w:val="1"/>
      <w:numFmt w:val="bullet"/>
      <w:lvlText w:val=""/>
      <w:lvlJc w:val="left"/>
      <w:pPr>
        <w:ind w:left="4353" w:hanging="360"/>
      </w:pPr>
      <w:rPr>
        <w:rFonts w:ascii="Wingdings" w:hAnsi="Wingdings" w:hint="default"/>
      </w:rPr>
    </w:lvl>
    <w:lvl w:ilvl="3" w:tplc="04090001" w:tentative="1">
      <w:start w:val="1"/>
      <w:numFmt w:val="bullet"/>
      <w:lvlText w:val=""/>
      <w:lvlJc w:val="left"/>
      <w:pPr>
        <w:ind w:left="5073" w:hanging="360"/>
      </w:pPr>
      <w:rPr>
        <w:rFonts w:ascii="Symbol" w:hAnsi="Symbol" w:hint="default"/>
      </w:rPr>
    </w:lvl>
    <w:lvl w:ilvl="4" w:tplc="04090003" w:tentative="1">
      <w:start w:val="1"/>
      <w:numFmt w:val="bullet"/>
      <w:lvlText w:val="o"/>
      <w:lvlJc w:val="left"/>
      <w:pPr>
        <w:ind w:left="5793" w:hanging="360"/>
      </w:pPr>
      <w:rPr>
        <w:rFonts w:ascii="Courier New" w:hAnsi="Courier New" w:cs="Courier New" w:hint="default"/>
      </w:rPr>
    </w:lvl>
    <w:lvl w:ilvl="5" w:tplc="04090005" w:tentative="1">
      <w:start w:val="1"/>
      <w:numFmt w:val="bullet"/>
      <w:lvlText w:val=""/>
      <w:lvlJc w:val="left"/>
      <w:pPr>
        <w:ind w:left="6513" w:hanging="360"/>
      </w:pPr>
      <w:rPr>
        <w:rFonts w:ascii="Wingdings" w:hAnsi="Wingdings" w:hint="default"/>
      </w:rPr>
    </w:lvl>
    <w:lvl w:ilvl="6" w:tplc="04090001" w:tentative="1">
      <w:start w:val="1"/>
      <w:numFmt w:val="bullet"/>
      <w:lvlText w:val=""/>
      <w:lvlJc w:val="left"/>
      <w:pPr>
        <w:ind w:left="7233" w:hanging="360"/>
      </w:pPr>
      <w:rPr>
        <w:rFonts w:ascii="Symbol" w:hAnsi="Symbol" w:hint="default"/>
      </w:rPr>
    </w:lvl>
    <w:lvl w:ilvl="7" w:tplc="04090003" w:tentative="1">
      <w:start w:val="1"/>
      <w:numFmt w:val="bullet"/>
      <w:lvlText w:val="o"/>
      <w:lvlJc w:val="left"/>
      <w:pPr>
        <w:ind w:left="7953" w:hanging="360"/>
      </w:pPr>
      <w:rPr>
        <w:rFonts w:ascii="Courier New" w:hAnsi="Courier New" w:cs="Courier New" w:hint="default"/>
      </w:rPr>
    </w:lvl>
    <w:lvl w:ilvl="8" w:tplc="04090005" w:tentative="1">
      <w:start w:val="1"/>
      <w:numFmt w:val="bullet"/>
      <w:lvlText w:val=""/>
      <w:lvlJc w:val="left"/>
      <w:pPr>
        <w:ind w:left="8673" w:hanging="360"/>
      </w:pPr>
      <w:rPr>
        <w:rFonts w:ascii="Wingdings" w:hAnsi="Wingdings" w:hint="default"/>
      </w:rPr>
    </w:lvl>
  </w:abstractNum>
  <w:abstractNum w:abstractNumId="8" w15:restartNumberingAfterBreak="0">
    <w:nsid w:val="400415B5"/>
    <w:multiLevelType w:val="multilevel"/>
    <w:tmpl w:val="400415B5"/>
    <w:lvl w:ilvl="0">
      <w:start w:val="1"/>
      <w:numFmt w:val="lowerLetter"/>
      <w:lvlText w:val="%1)"/>
      <w:lvlJc w:val="left"/>
      <w:pPr>
        <w:ind w:left="720" w:hanging="360"/>
      </w:pPr>
      <w:rPr>
        <w:rFonts w:cs="Times New Roman" w:hint="default"/>
        <w:color w:val="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51480E"/>
    <w:multiLevelType w:val="hybridMultilevel"/>
    <w:tmpl w:val="2E9C8166"/>
    <w:lvl w:ilvl="0" w:tplc="5D3050B8">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82E192F"/>
    <w:multiLevelType w:val="multilevel"/>
    <w:tmpl w:val="B53674CA"/>
    <w:lvl w:ilvl="0">
      <w:start w:val="1"/>
      <w:numFmt w:val="bullet"/>
      <w:lvlText w:val=""/>
      <w:lvlJc w:val="left"/>
      <w:pPr>
        <w:tabs>
          <w:tab w:val="num" w:pos="720"/>
        </w:tabs>
        <w:ind w:left="720" w:hanging="720"/>
      </w:pPr>
      <w:rPr>
        <w:rFonts w:ascii="Wingdings" w:hAnsi="Wingding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0F26A1E"/>
    <w:multiLevelType w:val="multilevel"/>
    <w:tmpl w:val="88DCFD4C"/>
    <w:lvl w:ilvl="0">
      <w:start w:val="1"/>
      <w:numFmt w:val="lowerLetter"/>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0FA2922"/>
    <w:multiLevelType w:val="hybridMultilevel"/>
    <w:tmpl w:val="5C50E00E"/>
    <w:lvl w:ilvl="0" w:tplc="20BAFDE6">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732617"/>
    <w:multiLevelType w:val="hybridMultilevel"/>
    <w:tmpl w:val="8BEC4C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203E85"/>
    <w:multiLevelType w:val="hybridMultilevel"/>
    <w:tmpl w:val="1AE4EAD2"/>
    <w:lvl w:ilvl="0" w:tplc="FD6CD75E">
      <w:start w:val="1"/>
      <w:numFmt w:val="decimal"/>
      <w:lvlText w:val="%1)"/>
      <w:lvlJc w:val="left"/>
      <w:pPr>
        <w:ind w:left="720" w:hanging="360"/>
      </w:pPr>
      <w:rPr>
        <w:rFonts w:hint="default"/>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76274B"/>
    <w:multiLevelType w:val="hybridMultilevel"/>
    <w:tmpl w:val="247AC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90983950">
    <w:abstractNumId w:val="15"/>
  </w:num>
  <w:num w:numId="2" w16cid:durableId="1748914716">
    <w:abstractNumId w:val="12"/>
  </w:num>
  <w:num w:numId="3" w16cid:durableId="1483699278">
    <w:abstractNumId w:val="2"/>
  </w:num>
  <w:num w:numId="4" w16cid:durableId="1736273983">
    <w:abstractNumId w:val="14"/>
  </w:num>
  <w:num w:numId="5" w16cid:durableId="34086803">
    <w:abstractNumId w:val="5"/>
  </w:num>
  <w:num w:numId="6" w16cid:durableId="1517889732">
    <w:abstractNumId w:val="4"/>
  </w:num>
  <w:num w:numId="7" w16cid:durableId="707265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7419873">
    <w:abstractNumId w:val="10"/>
  </w:num>
  <w:num w:numId="9" w16cid:durableId="1511487795">
    <w:abstractNumId w:val="11"/>
  </w:num>
  <w:num w:numId="10" w16cid:durableId="1944730194">
    <w:abstractNumId w:val="13"/>
  </w:num>
  <w:num w:numId="11" w16cid:durableId="876157418">
    <w:abstractNumId w:val="1"/>
  </w:num>
  <w:num w:numId="12" w16cid:durableId="996420078">
    <w:abstractNumId w:val="7"/>
  </w:num>
  <w:num w:numId="13" w16cid:durableId="2041273212">
    <w:abstractNumId w:val="3"/>
  </w:num>
  <w:num w:numId="14" w16cid:durableId="13394559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4296436">
    <w:abstractNumId w:val="9"/>
  </w:num>
  <w:num w:numId="16" w16cid:durableId="696393303">
    <w:abstractNumId w:val="6"/>
  </w:num>
  <w:num w:numId="17" w16cid:durableId="20989414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D54"/>
    <w:rsid w:val="00053552"/>
    <w:rsid w:val="00056A7D"/>
    <w:rsid w:val="00084D63"/>
    <w:rsid w:val="000E0E3A"/>
    <w:rsid w:val="001129D8"/>
    <w:rsid w:val="001168EA"/>
    <w:rsid w:val="00136CCB"/>
    <w:rsid w:val="00143982"/>
    <w:rsid w:val="00160A99"/>
    <w:rsid w:val="001A4A5E"/>
    <w:rsid w:val="001B0884"/>
    <w:rsid w:val="001B3B2B"/>
    <w:rsid w:val="001E223B"/>
    <w:rsid w:val="00220DA3"/>
    <w:rsid w:val="00237EB1"/>
    <w:rsid w:val="002515DF"/>
    <w:rsid w:val="002A124F"/>
    <w:rsid w:val="002C045E"/>
    <w:rsid w:val="002D4EA9"/>
    <w:rsid w:val="00320E31"/>
    <w:rsid w:val="00336E98"/>
    <w:rsid w:val="00387D1D"/>
    <w:rsid w:val="003914C5"/>
    <w:rsid w:val="003A5200"/>
    <w:rsid w:val="003C5A5F"/>
    <w:rsid w:val="003D0D54"/>
    <w:rsid w:val="00420388"/>
    <w:rsid w:val="00477405"/>
    <w:rsid w:val="004818AB"/>
    <w:rsid w:val="00487A4B"/>
    <w:rsid w:val="004B59DE"/>
    <w:rsid w:val="004C00E1"/>
    <w:rsid w:val="005135B2"/>
    <w:rsid w:val="0053660E"/>
    <w:rsid w:val="005501DA"/>
    <w:rsid w:val="00567880"/>
    <w:rsid w:val="00571CE6"/>
    <w:rsid w:val="005855F0"/>
    <w:rsid w:val="0059155E"/>
    <w:rsid w:val="005B1212"/>
    <w:rsid w:val="005B55E2"/>
    <w:rsid w:val="005D5624"/>
    <w:rsid w:val="006A1CEF"/>
    <w:rsid w:val="0072661D"/>
    <w:rsid w:val="007268A0"/>
    <w:rsid w:val="00734C0B"/>
    <w:rsid w:val="00736959"/>
    <w:rsid w:val="00775C8F"/>
    <w:rsid w:val="007C3A86"/>
    <w:rsid w:val="008161D1"/>
    <w:rsid w:val="00845365"/>
    <w:rsid w:val="00861C5C"/>
    <w:rsid w:val="00867AB4"/>
    <w:rsid w:val="00891323"/>
    <w:rsid w:val="0089499A"/>
    <w:rsid w:val="008A338B"/>
    <w:rsid w:val="008C2790"/>
    <w:rsid w:val="008D5B73"/>
    <w:rsid w:val="008F010A"/>
    <w:rsid w:val="00916E9B"/>
    <w:rsid w:val="0093126B"/>
    <w:rsid w:val="00941DCD"/>
    <w:rsid w:val="00953D45"/>
    <w:rsid w:val="009A4584"/>
    <w:rsid w:val="009B4D8D"/>
    <w:rsid w:val="009E612C"/>
    <w:rsid w:val="009F2E33"/>
    <w:rsid w:val="00A27713"/>
    <w:rsid w:val="00A7140F"/>
    <w:rsid w:val="00A7508D"/>
    <w:rsid w:val="00A82529"/>
    <w:rsid w:val="00A85756"/>
    <w:rsid w:val="00A90B01"/>
    <w:rsid w:val="00AA59B9"/>
    <w:rsid w:val="00AA7F86"/>
    <w:rsid w:val="00AE545E"/>
    <w:rsid w:val="00AF6225"/>
    <w:rsid w:val="00AF7336"/>
    <w:rsid w:val="00B22ED4"/>
    <w:rsid w:val="00B46544"/>
    <w:rsid w:val="00B4726D"/>
    <w:rsid w:val="00B56DF3"/>
    <w:rsid w:val="00B64D9F"/>
    <w:rsid w:val="00B94C2B"/>
    <w:rsid w:val="00B97587"/>
    <w:rsid w:val="00C02D91"/>
    <w:rsid w:val="00C32B36"/>
    <w:rsid w:val="00C34F06"/>
    <w:rsid w:val="00CB1288"/>
    <w:rsid w:val="00CC0AE2"/>
    <w:rsid w:val="00D0385D"/>
    <w:rsid w:val="00D04493"/>
    <w:rsid w:val="00D0670C"/>
    <w:rsid w:val="00D13E7B"/>
    <w:rsid w:val="00D51EB4"/>
    <w:rsid w:val="00D61E29"/>
    <w:rsid w:val="00D86AEB"/>
    <w:rsid w:val="00D928BA"/>
    <w:rsid w:val="00DA17B0"/>
    <w:rsid w:val="00DB2CF2"/>
    <w:rsid w:val="00E14B50"/>
    <w:rsid w:val="00E350D8"/>
    <w:rsid w:val="00E5151A"/>
    <w:rsid w:val="00E6224B"/>
    <w:rsid w:val="00E80A99"/>
    <w:rsid w:val="00ED7698"/>
    <w:rsid w:val="00EE52C4"/>
    <w:rsid w:val="00EE598F"/>
    <w:rsid w:val="00EF10A6"/>
    <w:rsid w:val="00F179AB"/>
    <w:rsid w:val="00F41CDB"/>
    <w:rsid w:val="00F83A8D"/>
    <w:rsid w:val="00F87087"/>
    <w:rsid w:val="00FB1367"/>
    <w:rsid w:val="00FE541F"/>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28BEE"/>
  <w15:docId w15:val="{9E97B3D3-96D4-4D19-9291-4B0B5760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D54"/>
    <w:rPr>
      <w:sz w:val="24"/>
      <w:szCs w:val="24"/>
      <w:lang w:val="en-US" w:eastAsia="en-US"/>
    </w:rPr>
  </w:style>
  <w:style w:type="paragraph" w:styleId="Heading2">
    <w:name w:val="heading 2"/>
    <w:basedOn w:val="Heading3"/>
    <w:next w:val="Normal"/>
    <w:link w:val="Heading2Char"/>
    <w:qFormat/>
    <w:rsid w:val="003D0D54"/>
    <w:pPr>
      <w:spacing w:before="100" w:beforeAutospacing="1" w:after="100" w:afterAutospacing="1"/>
      <w:outlineLvl w:val="1"/>
    </w:pPr>
    <w:rPr>
      <w:rFonts w:ascii="Trebuchet MS" w:hAnsi="Trebuchet MS"/>
      <w:i/>
      <w:sz w:val="24"/>
      <w:szCs w:val="24"/>
    </w:rPr>
  </w:style>
  <w:style w:type="paragraph" w:styleId="Heading3">
    <w:name w:val="heading 3"/>
    <w:basedOn w:val="Normal"/>
    <w:next w:val="Normal"/>
    <w:qFormat/>
    <w:rsid w:val="003D0D5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0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D4EA9"/>
    <w:rPr>
      <w:rFonts w:ascii="Trebuchet MS" w:hAnsi="Trebuchet MS" w:cs="Arial"/>
      <w:b/>
      <w:bCs/>
      <w:i/>
      <w:sz w:val="24"/>
      <w:szCs w:val="24"/>
      <w:lang w:val="en-US" w:eastAsia="en-US"/>
    </w:rPr>
  </w:style>
  <w:style w:type="paragraph" w:customStyle="1" w:styleId="Section">
    <w:name w:val="Section"/>
    <w:basedOn w:val="Normal"/>
    <w:rsid w:val="002D4EA9"/>
    <w:pPr>
      <w:widowControl w:val="0"/>
      <w:spacing w:line="360" w:lineRule="exact"/>
      <w:jc w:val="center"/>
    </w:pPr>
    <w:rPr>
      <w:rFonts w:ascii="Arial" w:hAnsi="Arial"/>
      <w:b/>
      <w:snapToGrid w:val="0"/>
      <w:sz w:val="32"/>
      <w:szCs w:val="20"/>
      <w:lang w:val="cs-CZ"/>
    </w:rPr>
  </w:style>
  <w:style w:type="paragraph" w:customStyle="1" w:styleId="text">
    <w:name w:val="text"/>
    <w:rsid w:val="00056A7D"/>
    <w:pPr>
      <w:widowControl w:val="0"/>
      <w:spacing w:before="240" w:line="240" w:lineRule="exact"/>
      <w:jc w:val="both"/>
    </w:pPr>
    <w:rPr>
      <w:rFonts w:ascii="Arial" w:hAnsi="Arial"/>
      <w:snapToGrid w:val="0"/>
      <w:sz w:val="24"/>
      <w:lang w:val="cs-CZ" w:eastAsia="en-US"/>
    </w:rPr>
  </w:style>
  <w:style w:type="paragraph" w:customStyle="1" w:styleId="bullet-3">
    <w:name w:val="bullet-3"/>
    <w:basedOn w:val="Normal"/>
    <w:uiPriority w:val="99"/>
    <w:rsid w:val="00C02D91"/>
    <w:pPr>
      <w:widowControl w:val="0"/>
      <w:spacing w:before="240" w:line="240" w:lineRule="exact"/>
      <w:ind w:left="2212" w:hanging="284"/>
      <w:jc w:val="both"/>
    </w:pPr>
    <w:rPr>
      <w:rFonts w:ascii="Arial" w:hAnsi="Arial"/>
      <w:snapToGrid w:val="0"/>
      <w:szCs w:val="20"/>
      <w:lang w:val="cs-CZ"/>
    </w:rPr>
  </w:style>
  <w:style w:type="paragraph" w:styleId="ListParagraph">
    <w:name w:val="List Paragraph"/>
    <w:aliases w:val="List Paragraph1,NBS Clause,Table of contents numbered,Colorful List - Accent 11,List Paragraph Char Char,numbered,Equipment,List Paragraph11,List 1 Paragraph,tabella,Italic Indent"/>
    <w:basedOn w:val="Normal"/>
    <w:link w:val="ListParagraphChar"/>
    <w:uiPriority w:val="34"/>
    <w:qFormat/>
    <w:rsid w:val="00C02D91"/>
    <w:pPr>
      <w:ind w:left="720"/>
      <w:contextualSpacing/>
    </w:pPr>
  </w:style>
  <w:style w:type="paragraph" w:styleId="BalloonText">
    <w:name w:val="Balloon Text"/>
    <w:basedOn w:val="Normal"/>
    <w:link w:val="BalloonTextChar"/>
    <w:rsid w:val="0093126B"/>
    <w:rPr>
      <w:rFonts w:ascii="Tahoma" w:hAnsi="Tahoma" w:cs="Tahoma"/>
      <w:sz w:val="16"/>
      <w:szCs w:val="16"/>
    </w:rPr>
  </w:style>
  <w:style w:type="character" w:customStyle="1" w:styleId="BalloonTextChar">
    <w:name w:val="Balloon Text Char"/>
    <w:basedOn w:val="DefaultParagraphFont"/>
    <w:link w:val="BalloonText"/>
    <w:rsid w:val="0093126B"/>
    <w:rPr>
      <w:rFonts w:ascii="Tahoma" w:hAnsi="Tahoma" w:cs="Tahoma"/>
      <w:sz w:val="16"/>
      <w:szCs w:val="16"/>
      <w:lang w:val="en-US" w:eastAsia="en-US"/>
    </w:rPr>
  </w:style>
  <w:style w:type="paragraph" w:styleId="CommentText">
    <w:name w:val="annotation text"/>
    <w:basedOn w:val="Normal"/>
    <w:link w:val="CommentTextChar"/>
    <w:uiPriority w:val="99"/>
    <w:unhideWhenUsed/>
    <w:rsid w:val="00B64D9F"/>
    <w:rPr>
      <w:sz w:val="20"/>
      <w:szCs w:val="20"/>
    </w:rPr>
  </w:style>
  <w:style w:type="character" w:customStyle="1" w:styleId="CommentTextChar">
    <w:name w:val="Comment Text Char"/>
    <w:basedOn w:val="DefaultParagraphFont"/>
    <w:link w:val="CommentText"/>
    <w:uiPriority w:val="99"/>
    <w:rsid w:val="00B64D9F"/>
    <w:rPr>
      <w:lang w:val="en-US" w:eastAsia="en-US"/>
    </w:rPr>
  </w:style>
  <w:style w:type="paragraph" w:customStyle="1" w:styleId="Default">
    <w:name w:val="Default"/>
    <w:rsid w:val="007268A0"/>
    <w:pPr>
      <w:autoSpaceDE w:val="0"/>
      <w:autoSpaceDN w:val="0"/>
      <w:adjustRightInd w:val="0"/>
    </w:pPr>
    <w:rPr>
      <w:rFonts w:ascii="Trebuchet MS" w:hAnsi="Trebuchet MS" w:cs="Trebuchet MS"/>
      <w:color w:val="000000"/>
      <w:sz w:val="24"/>
      <w:szCs w:val="24"/>
    </w:rPr>
  </w:style>
  <w:style w:type="paragraph" w:customStyle="1" w:styleId="text-3mezera">
    <w:name w:val="text - 3 mezera"/>
    <w:basedOn w:val="Normal"/>
    <w:rsid w:val="007268A0"/>
    <w:pPr>
      <w:widowControl w:val="0"/>
      <w:spacing w:before="60" w:line="240" w:lineRule="exact"/>
      <w:jc w:val="both"/>
    </w:pPr>
    <w:rPr>
      <w:rFonts w:ascii="Arial" w:hAnsi="Arial"/>
      <w:snapToGrid w:val="0"/>
      <w:szCs w:val="20"/>
      <w:lang w:val="cs-CZ"/>
    </w:rPr>
  </w:style>
  <w:style w:type="character" w:customStyle="1" w:styleId="ListParagraphChar">
    <w:name w:val="List Paragraph Char"/>
    <w:aliases w:val="List Paragraph1 Char,NBS Clause Char,Table of contents numbered Char,Colorful List - Accent 11 Char,List Paragraph Char Char Char,numbered Char,Equipment Char,List Paragraph11 Char,List 1 Paragraph Char,tabella Char"/>
    <w:link w:val="ListParagraph"/>
    <w:uiPriority w:val="34"/>
    <w:rsid w:val="00EF10A6"/>
    <w:rPr>
      <w:sz w:val="24"/>
      <w:szCs w:val="24"/>
      <w:lang w:val="en-US" w:eastAsia="en-US"/>
    </w:rPr>
  </w:style>
  <w:style w:type="paragraph" w:styleId="TOC2">
    <w:name w:val="toc 2"/>
    <w:basedOn w:val="Normal"/>
    <w:next w:val="Normal"/>
    <w:autoRedefine/>
    <w:uiPriority w:val="39"/>
    <w:rsid w:val="00B22ED4"/>
    <w:pPr>
      <w:tabs>
        <w:tab w:val="right" w:leader="dot" w:pos="9072"/>
      </w:tabs>
      <w:ind w:left="240"/>
    </w:pPr>
    <w:rPr>
      <w:rFonts w:ascii="Trebuchet MS" w:hAnsi="Trebuchet MS"/>
      <w:noProof/>
      <w:lang w:val="en-GB"/>
    </w:rPr>
  </w:style>
  <w:style w:type="character" w:styleId="CommentReference">
    <w:name w:val="annotation reference"/>
    <w:uiPriority w:val="99"/>
    <w:semiHidden/>
    <w:unhideWhenUsed/>
    <w:rsid w:val="00A8252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81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E666AD-5B95-4E19-B0FE-ACC498672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Part 1 – To be specified by the Contracting Authority in the tender document</vt:lpstr>
    </vt:vector>
  </TitlesOfParts>
  <Company>Department of Contracts</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To be specified by the Contracting Authority in the tender document</dc:title>
  <dc:creator>Robert Grixti</dc:creator>
  <cp:lastModifiedBy>Gabby Mallia</cp:lastModifiedBy>
  <cp:revision>6</cp:revision>
  <dcterms:created xsi:type="dcterms:W3CDTF">2021-06-02T18:37:00Z</dcterms:created>
  <dcterms:modified xsi:type="dcterms:W3CDTF">2025-05-22T19:37:00Z</dcterms:modified>
</cp:coreProperties>
</file>